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I</w:t>
      </w:r>
      <w:r w:rsidRPr="00C943F7">
        <w:rPr>
          <w:rFonts w:ascii="Calibri" w:eastAsia="Times New Roman" w:hAnsi="Calibri" w:cs="Calibri"/>
          <w:b/>
          <w:bCs/>
          <w:color w:val="1C6144"/>
          <w:sz w:val="18"/>
          <w:szCs w:val="18"/>
        </w:rPr>
        <w:t>. Конфликт интересов, связанный с выполнением отдельных функций государственного управления в отношении родственников и (или) иных лиц,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участвует в осуществлении отдельных функций таможенного оформления и таможенного контроля товаров и транспортных средств в отношении участника ВЭД, состоящего с ним в родстве и (или) иных лиц,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1.2.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лицо следует уведомить о наличии личной заинтересованности начальника таможенного органа в письменной форме.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Начальнику таможенного органа рекомендуется отстранить должностное лицо от исполнения должностных обязанностей, предполагающих непосредственное взаимодействие с родственниками и (или) иными лицами, с которыми связана личная заинтересованность инспектора.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1.3. Комментарий.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Существует множество разновидностей подобной ситуации, например:</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1.3.1. Должностное лицо является членом конкурсной комиссии на замещение вакантной должности таможенного органа. При этом одним из кандидатов на вакантную должность в этом таможенном органе является родственник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1.3.2. Должностное лицо является членом аттестационной комиссии (комиссии по урегулированию конфликта интересов, комиссии по проведению служебной проверки), которая принимает решение (проводит проверку) в отношении родственника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этой ситуации рекомендуется временно вывести должностное лицо из состава конкурсной (аттестационной, по урегулированию конфликта интересов, по проведению служебной проверки) комиссии.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II. Конфликт интересов, связанный с выполнением иной оплачиваемой работы.</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его родственники или иные лица, с которыми связана личная заинтересованность должностного лица, выполняют или собираются выполнять оплачиваемую работу на условиях трудового или гражданско-правового договора. Например, проводить занятия со студентами Российской таможенной академии (филиала).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1.2.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Государственные гражданские служащие вправе с предварительным уведомлением начальника таможенного органа выполнять иную оплачиваемую работу, если это не повлечет за собой конфликт интересов.</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Начальник таможенного органа не вправе запретить государственному гражданскому служащему выполнять иную оплачиваемую работу.</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В случае возникновения личной заинтересованности, которая приводит или может привести к конфликту интересов, государственный гражданский служащий обязан проинформировать об этом начальника таможенного органа и непосредственного начальника в письменной форме.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При наличии конфликта интересов или возможности его возникновения государственному гражданскому служащему рекомендуется отказаться от предложений о выполнении иной оплачиваемой работы.</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случае если государственный служащий самостоятельно не предпринял мер по урегулированию конфликта интересов, представителю нанимателя рекомендуется отстранить должностное лицо от исполнения должностных (служебных) обязанностей в отношении организации, в которой должностное лицо или его родственники выполняют иную оплачиваемую работу.</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1.3. Комментарий.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соответствии с частью 2 статьи 14 Федерального закона № 79-ФЗ государственный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При этом ситуация, при которой государственный гражданский служащий получает или собирается получить материальную выгоду от организации, на деятельность которой он может повлиять своими действиями и решениями, является типичным примером конфликта интересов. В данном случае личная заинтересованность государственного гражданского служащего может негативно влиять на исполнение им должностных обязанностей и порождать сомнения в его беспристрастности и объективности.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Для сотрудников таможенных органов установлен более жесткий запрет на осуществление иной оплачиваемой работы. Так, в частности, сотрудник таможенных органов не вправе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(подпункт 1 пункта 2 статьи 7 Федерального закона от 21 июля 1997 г. № 114-ФЗ «О службе в таможенных органах Российской Федерации»)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на платной основе участвует в выполнении работы, заказчиком которой является таможенный орган, в котором оно замещает должность.</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указать должностному лицу, что выполнение подобной иной оплачиваемой работы влечет конфликт интересов. В случае если должностное лицо не предпринимает мер по урегулированию конфликта интересов и не отказывается от личной заинтересованности, рекомендуется рассмотреть вопрос об отстранении должностного лица от замещаемой должности.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Важно отметить, что непринятие должностным лицом,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должностного лица из таможенных органов.</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Должностное лицо участвует в принятии решения о закупке таможенным органом товаров, являющихся результатами интеллектуальной деятельности, исключительными правами на которые обладает оно само, его родственники или иные лица,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следует уведомить о наличии личной заинтересованности представителя нанимателя и непосредственного начальника в письменной форме. При этом рекомендуется, по возможности, отказаться от участия в соответствующем конкурсе.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вывести должностное лицо из состава комиссии по размещению заказа на время проведения конкурса, в результате которого у должностного лица есть личная заинтересованность.</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III. Конфликт интересов, связанный с владением ценными бумагами, банковскими вкладами.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и (или) его родственники владеют ценными бумагами организации, в отношении которой должностное лицо осуществляет отдельные функции государственного управления.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1.2.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случае если должностное лицо владеет ценными бумагами организации, в отношении которой оно осуществляет отдельные функции государственного управления, оно обязано уведомить представителя нанимателя и непосредственного начальника о наличии личной заинтересованности в письменной форме, а также передать ценные бумаги в доверительное управление.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случае если родственники должностного лица владеют ценными бумагами организации, в отношении которой оно осуществляет отдельные функции государственного управления, должностное лицо обязано уведомить представителя нанимателя и непосредственного начальника о наличии личной заинтересованности в письменной форме. При этом в целях урегулирования конфликта интересов должностному лицу необходимо рекомендовать родственникам передать ценные бумаги в доверительное управление либо рассмотреть вопрос об их отчуждении.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 принятия государственным служащим мер по урегулированию конфликта интересов представитель нанимателя имеет право отстранить должностное лицо от исполнения должностных (служебных) обязанностей в отношении организации, ценными бумагами которой владеет должностное лицо или его родственники.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1.3. Комментарий.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Необходимо учитывать, что в случае, если владение должностным лицом приносящими доход ценными бумагами, акциями (долями участия в уставных капиталах организаций) может привести к конфликту интересов, оно обязано передать принадлежащие ему указанные ценные бумаги в доверительное управление.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 xml:space="preserve">Должностное лицо участвует в осуществлении отдельных функций государственного управления в отношении банков и кредитных организаций, в которых сам государственный служащий, его родственники или иные лица, с которыми связана личная заинтересованность должностного лица, имеют вклады либо взаимные обязательства, связанные с </w:t>
      </w:r>
      <w:r w:rsidRPr="00C943F7">
        <w:rPr>
          <w:rFonts w:ascii="Calibri" w:eastAsia="Times New Roman" w:hAnsi="Calibri" w:cs="Calibri"/>
          <w:color w:val="444444"/>
          <w:sz w:val="18"/>
          <w:szCs w:val="18"/>
        </w:rPr>
        <w:lastRenderedPageBreak/>
        <w:t>оказанием финансовых услуг (кредитные обязательства, оказание брокерских услуг по участию в организованных торгах на рынке ценных бумаг и др.).</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следует уведомить о наличии личной заинтересованности представителя нанимателя и непосредственного начальника в письменной форме.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до принятия должностным лицом мер по урегулированию конфликта интересов отстранить должностное лицо от исполнения должностных (служебных) обязанностей в отношении банков и кредитных организаций, в которых само должностное лицо, его родственники или иные лица, с которыми связана личная заинтересованность должностного лица, имеют вклады либо взаимные обязательства, связанные с оказанием финансовых услуг (кредитные обязательства, оказание брокерских услуг по участию в организованных торгах на рынке ценных бумаг и др.).</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b/>
          <w:bCs/>
          <w:color w:val="1C6144"/>
          <w:sz w:val="18"/>
          <w:szCs w:val="18"/>
        </w:rPr>
        <w:t>IV. Конфликт интересов, связанный с получением подарков и услуг.</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его родственники или иные лица, с которыми связана личная заинтересованность должностного лица, получают подарки или иные блага (бесплатные услуги, скидки, ссуды, оплату развлечений, отдыха, транспортных расходов и т.д.) от физических лиц и/или организаций, в отношении которых должностное лицо осуществляет или ранее осуществляло отдельные функции государственного управления.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1.2.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и его родственникам рекомендуется не принимать подарки от организаций, в отношении которых должностное лицо осуществляет или ранее осуществляло отдельные функции государственного управления, вне зависимости от стоимости этих подарков и поводов дарения.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в случае если ему стало известно о получении должностным лицом подарка от физических лиц или организаций, в отношении которых должностное лицо осуществляет или ранее осуществляло отдельные функции государственного управления, необходимо оценить, настолько полученный подарок связан с исполнением должностных обязанностей.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Если подарок связан с исполнением должностных обязанностей, то в отношении должностного лица должны быть применены меры дисциплинарной ответственности, учитывая характер совершенного должностным лицом коррупционного правонарушения, его тяжесть, обстоятельства, при которых оно совершено, соблюдение должностным лицом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должностным лицом своих должностных обязанностей.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Если подарок не связан с исполнением должностных обязанностей, то должностному лицу рекомендуется указать на то, что получение подарков от заинтересованных физических лиц и организаций может нанести урон репутации таможенного органа, и поэтому является нежелательным вне зависимости от повода дарения.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В случае если представитель нанимателя обладает информацией о получении родственниками должностного лица подарков от физических лиц и (или) организаций, в отношении которых должностное лицо осуществляет или ранее осуществляло отдельные функции государственного управления, рекомендуется: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 указать должностному лицу, что факт получения подарков влечет конфликт интересов;</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предложить вернуть соответствующий подарок или компенсировать его стоимость;</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 до принятия должностным лицом мер по урегулированию конфликта интересов отстранить должностное лицо от исполнения должностных (служебных) обязанностей в отношении физических лиц и организаций, от которых был получен подарок.</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1.3. Комментарий.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Установлен запрет должностным лицам получать в связи с исполнением должностных обязанностей вознаграждения от физических и юридических лиц.</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Действующее законодательство не устанавливает никаких ограничений на получение подарков и иных благ родственниками государственных служащих. Несмотря на это, следует учитывать, что в большинстве случаев подобные подарки вызваны желанием обойти существующие нормативные ограничения и повлиять на действия и решения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осуществляет отдельные функции государственного управления в отношении физических лиц или организаций, которые предоставляли или предоставляют услуги, в том числе платные, должностному лицу, его родственникам или иным лицам, с которыми связана личная заинтересованность должностного лица</w:t>
      </w:r>
      <w:r w:rsidRPr="00C943F7">
        <w:rPr>
          <w:rFonts w:ascii="Calibri" w:eastAsia="Times New Roman" w:hAnsi="Calibri" w:cs="Calibri"/>
          <w:i/>
          <w:iCs/>
          <w:color w:val="444444"/>
          <w:sz w:val="18"/>
          <w:szCs w:val="18"/>
        </w:rPr>
        <w:t>.</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следует уведомить представителя нанимателя и непосредственного начальника в письменной форме о наличии личной заинтересованности.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следует оценить, действительно ли отношения должностного лица с указанными физическими лицами и организациями могут привести к необъективному исполнению им должностных обязанностей. Если вероятность возникновения конфликта интересов высока, рекомендуется отстранить должностное лицо от исполнения должностных (служебных) обязанностей в отношении физических лиц или организаций, которые предоставляли или предоставляют услуги, в том числе платные, должностному лицу, его родственникам или иным лицам,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получает подарки от своего непосредственного подчиненного.</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Должностному лицу рекомендуется не принимать подарки от непосредственных подчиненных вне зависимости от их стоимости и повода дарения. Особенно строго следует подходить к получению регулярных подарков от одного дарителя.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которому стало известно о получении должностным лицом подарков от непосредственных подчиненных, следует указать должностному лицу на то, что подобный подарок может рассматриваться как полученный в связи с исполнением должностных обязанностей, в связи с чем подобная практика может повлечь конфликт интересов, а также рекомендовать должностному лицу вернуть полученный подарок дарителю в целях предотвращения конфликта интересов.</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V. Конфликт интересов, связанный с имущественными обязательствами и судебными разбирательствами.</w:t>
      </w:r>
    </w:p>
    <w:p w:rsidR="00C943F7" w:rsidRPr="00C943F7" w:rsidRDefault="00C943F7" w:rsidP="00C943F7">
      <w:pPr>
        <w:numPr>
          <w:ilvl w:val="0"/>
          <w:numId w:val="1"/>
        </w:num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участвует в осуществлении отдельных функций государственного управления в отношении организации, перед которой само должностное лицо и (или) его родственники имеют имущественные обязательства.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1.2.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этом случае должностному лицу и его родственникам рекомендуется урегулировать имеющиеся имущественные обязательства (выплатить долг, расторгнуть договор аренды и т.д.). При невозможности сделать это, должностному лицу следует уведомить представителя нанимателя и непосредственного начальника о наличии личной заинтересованности в письменной форме.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по крайней мере до урегулирования имущественного обязательства отстранить должностное лицо от исполнения должностных (служебных) обязанностей в отношении организации перед которой сам государственный служащий его родственники или иные лица, с которыми связана личная заинтересованность должностного лица, имеют имущественные обязательства.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участвует в осуществлении отдельных функций государственного управления в отношении кредиторов организации</w:t>
      </w:r>
      <w:r w:rsidRPr="00C943F7">
        <w:rPr>
          <w:rFonts w:ascii="Calibri" w:eastAsia="Times New Roman" w:hAnsi="Calibri" w:cs="Calibri"/>
          <w:i/>
          <w:iCs/>
          <w:color w:val="444444"/>
          <w:sz w:val="18"/>
          <w:szCs w:val="18"/>
        </w:rPr>
        <w:t xml:space="preserve">, </w:t>
      </w:r>
      <w:r w:rsidRPr="00C943F7">
        <w:rPr>
          <w:rFonts w:ascii="Calibri" w:eastAsia="Times New Roman" w:hAnsi="Calibri" w:cs="Calibri"/>
          <w:color w:val="444444"/>
          <w:sz w:val="18"/>
          <w:szCs w:val="18"/>
        </w:rPr>
        <w:t>владельцами или работниками которых являются родственники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следует уведомить представителя нанимателя и непосредственного начальника о наличии личной заинтересованности в письменной форме.</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отстранить должностное лицо от исполнения должностных (служебных) обязанностей в отношении кредиторов организации, владельцами или сотрудниками которых являются родственники должностного лица или иные лица,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участвует в осуществлении отдельных функций государственного управления в отношении организации, которая имеет имущественные обязательства перед должностным лицом, его родственниками, или иными лицами,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3.1.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следует уведомить представителя нанимателя и непосредственного начальника в письменной форме о наличии личной заинтересованности.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по крайней мере до урегулирования имущественного обязательства отстранить должностное лицо от исполнения должностных (служебных) обязанностей в отношении организации, которая имеет имущественные обязательства перед должностным лицом, его родственниками, или иными лицами,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4.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его родственники или иные лица, с которыми связана личная заинтересованность должностного лица, участвуют в деле, рассматриваемом в судебном разбирательстве с физическими лицами и организациями, в отношении которых</w:t>
      </w:r>
      <w:r w:rsidRPr="00C943F7">
        <w:rPr>
          <w:rFonts w:ascii="Calibri" w:eastAsia="Times New Roman" w:hAnsi="Calibri" w:cs="Calibri"/>
          <w:i/>
          <w:iCs/>
          <w:color w:val="444444"/>
          <w:sz w:val="18"/>
          <w:szCs w:val="18"/>
        </w:rPr>
        <w:t xml:space="preserve"> </w:t>
      </w:r>
      <w:r w:rsidRPr="00C943F7">
        <w:rPr>
          <w:rFonts w:ascii="Calibri" w:eastAsia="Times New Roman" w:hAnsi="Calibri" w:cs="Calibri"/>
          <w:color w:val="444444"/>
          <w:sz w:val="18"/>
          <w:szCs w:val="18"/>
        </w:rPr>
        <w:t>должностное лицо осуществляет отдельные функции государственного управления</w:t>
      </w:r>
      <w:r w:rsidRPr="00C943F7">
        <w:rPr>
          <w:rFonts w:ascii="Calibri" w:eastAsia="Times New Roman" w:hAnsi="Calibri" w:cs="Calibri"/>
          <w:i/>
          <w:iCs/>
          <w:color w:val="444444"/>
          <w:sz w:val="18"/>
          <w:szCs w:val="18"/>
        </w:rPr>
        <w:t>.</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4.1.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следует уведомить представителя нанимателя и непосредственного начальника в письменной форме о наличии личной заинтересованности.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отстранить должностное лицо от исполнения должностных (служебных) обязанностей в отношении физических лиц и организаций, которые находятся в стадии судебного разбирательства с должностным лицом, его родственниками или иными лицами,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VI. Конфликт интересов, связанный с взаимодействием с бывшим работодателем и трудоустройством после увольнения с государственной службы.</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участвует в осуществлении отдельных функций государственного управления в отношении организации, владельцем, руководителем или работником которой оно являлось до поступления на службу в таможенные органы.</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1.2.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в случае поручения ему отдельных функций государственного управления в отношении организации, владельцем, руководителем или работником которой оно являлось до поступления на службу в таможенные органы, рекомендуется уведомить представителя нанимателя и непосредственного начальника в письменной форме о факте предыдущей работы в данной организации и о возможности возникновения конфликтной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оценить, могут ли взаимоотношения должностного лица с бывшим работодателем повлиять на объективное исполнение должностных обязанностей и повлечь конфликт интересов. В случае если существует большая вероятность возникновения конфликта интересов, представителю нанимателя рекомендуется отстранить должностное лицо от исполнения должностных (служебных) обязанностей в отношении бывшего работодателя.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1.3. Комментарий.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поступившее на службу в таможенные органы из организации частного сектора, может сохранить дружеские отношения со своими бывшими коллегами и симпатию к этой организации в целом. Возможна и обратная ситуация, при которой должностное лицо по тем или иным причинам испытывает неприязнь к бывшему работодателю.</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И дружеское, и враждебное отношение к проверяемой организации могут воспрепятствовать объективному исполнению должностным лицом его должностных обязанностей.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обязано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ведет переговоры о трудоустройстве после увольнения из таможенных органов на работу в организацию, в отношении которой оно осуществляет отдельные функции государственного управления.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рекомендуется воздерживаться от ведения переговоров о последующем трудоустройстве с организациями, в отношении которых оно осуществляет отдельные функции государственного управления. При поступлении соответствующих предложений от проверяемой организации должностному лицу рекомендуется отказаться от их обсуждения до момента увольнения из таможенных органов.</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случае если указанные переговоры о последующем трудоустройстве начались, должностному лицу следует уведомить представителя нанимателя и непосредственного начальника в письменной форме о наличии личной заинтересованности.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рекомендуется отстранить должностное лицо от исполнения должностных (служебных) обязанностей в отношении организации, с которой оно ведет переговоры о трудоустройстве после увольнения из таможенных органов.</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С трудоустройством бывших должностных лиц также связан целый ряд ситуаций, которые могут повлечь конфликт интересов и нанести ущерб репутации таможенного органа, но при этом не могут быть в необходимой степени урегулированы в рамках действующего законодательства, например:</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 бывшее должностное лицо поступает на работу в частную организацию, регулярно взаимодействующую с таможенным органом, в котором должностное лицо ранее замещало должность;</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бывшее должностное лицо создает собственную организацию, существенной частью деятельности которой является взаимодействие с таможенным органом, в котором должностное лицо ранее замещало должность;</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 должностное лицо продвигает определенные проекты с тем, чтобы после увольнения из таможенных органов заниматься их реализацией.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 xml:space="preserve">VII. Ситуации, связанные с явным нарушением государственным </w:t>
      </w:r>
      <w:r w:rsidRPr="00C943F7">
        <w:rPr>
          <w:rFonts w:ascii="Calibri" w:eastAsia="Times New Roman" w:hAnsi="Calibri" w:cs="Calibri"/>
          <w:b/>
          <w:bCs/>
          <w:color w:val="1C6144"/>
          <w:sz w:val="18"/>
          <w:szCs w:val="18"/>
        </w:rPr>
        <w:t>служащ</w:t>
      </w:r>
      <w:r w:rsidRPr="00C943F7">
        <w:rPr>
          <w:rFonts w:ascii="Calibri" w:eastAsia="Times New Roman" w:hAnsi="Calibri" w:cs="Calibri"/>
          <w:color w:val="444444"/>
          <w:sz w:val="18"/>
          <w:szCs w:val="18"/>
        </w:rPr>
        <w:t>им установленных запретов.</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w:t>
      </w:r>
      <w:r w:rsidRPr="00C943F7">
        <w:rPr>
          <w:rFonts w:ascii="Calibri" w:eastAsia="Times New Roman" w:hAnsi="Calibri" w:cs="Calibri"/>
          <w:b/>
          <w:bCs/>
          <w:color w:val="1C6144"/>
          <w:sz w:val="18"/>
          <w:szCs w:val="18"/>
        </w:rPr>
        <w:t xml:space="preserve">. </w:t>
      </w:r>
      <w:r w:rsidRPr="00C943F7">
        <w:rPr>
          <w:rFonts w:ascii="Calibri" w:eastAsia="Times New Roman" w:hAnsi="Calibri" w:cs="Calibri"/>
          <w:color w:val="444444"/>
          <w:sz w:val="18"/>
          <w:szCs w:val="18"/>
        </w:rPr>
        <w:t>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Должностное лицо получает награды, почетные и специальные звания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1.2.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соответствии с пунктом 11 части 1 статьи 17 Федерального закона № 79-ФЗ государственному гражданскому служащему запрещается принимать без письменного разрешения представителя нанимателя награды, почетные и специальные звания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Сотрудник таможенных органов не вправе принимать без разрешения Президента Российской Федерации награды, почетные и специальные звания иностранных государств, международных и иностранных организаций.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при принятии решения о предоставлении или не предоставлении разрешения рекомендуется уделить особое внимание основанию и цели награждения, а также тому, насколько получение должностным лицом награды, почетного и специального звания может породить сомнение в его беспристрастности и объективности.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Должностное лицо в ходе проведения контрольно-надзорных мероприятий обнаруживает нарушения законодательства. Должностное лицо рекомендует организации для устранения нарушений воспользоваться услугами конкретной компании, владельцами, руководителями или сотрудниками которой являются родственники должностного лица или иные лица, с которыми связана личная заинтересованность должностного лица.</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при выявлении в ходе контрольно-надзорных мероприятий нарушений законодательства рекомендуется воздержаться от дачи советов относительно того, какие организации могут быть привлечены для устранения этих нарушений.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2.2. Комментарий.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Если должностное лицо не просто информирует проверяемую организацию обо всех компаниях, предоставляющих в данном регионе услуги, необходимые для устранения выявленных нарушений, а выделяет какие-то конкретные организации, подобное поведение является нарушением и подлежит рассмотрению на заседании комиссии. Несмотря на то, что рекомендации должностного лица могут быть обусловлены не корыстными соображениями, а стремлением обеспечить качественное устранение нарушений, подобные советы обеспечивают возможность получения доходов родственниками должностного лица или иными связанными с ним лицами и, следовательно, приводят к возникновению личной заинтересованности.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 Описание ситуации.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lastRenderedPageBreak/>
        <w:t>Должностное лицо использует информацию, полученную в ходе исполнения служебных обязанностей и временно недоступную широкой общественности, для получения конкурентных преимуществ при совершении коммерческих операций.</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3.1. Меры предотвращения и урегулирования.</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Должностному лицу запрещается разглашать или использовать в целях, не связанных с государственной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 Указанный запрет распространяется в том числе и на использование не конфиденциальной информации, которая лишь временно недоступна широкой общественности.</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Представителю нанимателя, которому стало известно о факте использования и разглашения должностным лицом вышеуказанной информации, рекомендуется рассмотреть вопрос о применении к должностному лицу мер дисциплинарной ответственности за нарушение запретов, связанных с государственной службой, учитывая характер совершенного должностным лицом коррупционного правонарушения, его тяжесть, обстоятельства, при которых оно совершено.</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color w:val="444444"/>
          <w:sz w:val="18"/>
          <w:szCs w:val="18"/>
        </w:rPr>
        <w:t>В случае установления признаков дисциплинарного проступка либо факта совершения должностным лицом деяния, содержащего признаки административного правонарушения или состава преступления, данная информация представляется начальнику таможенного органа для решения вопроса о проведении служебной проверки и применении мер ответственности, предусмотренных нормативными правовыми актами Российской Федерации и передается в правоохранительные органы по подведомственности.</w:t>
      </w:r>
    </w:p>
    <w:p w:rsidR="00C943F7" w:rsidRPr="00C943F7" w:rsidRDefault="00C943F7" w:rsidP="00C943F7">
      <w:pPr>
        <w:shd w:val="clear" w:color="auto" w:fill="1C6144"/>
        <w:spacing w:before="100" w:beforeAutospacing="1" w:after="100" w:afterAutospacing="1" w:line="336" w:lineRule="atLeast"/>
        <w:outlineLvl w:val="3"/>
        <w:rPr>
          <w:rFonts w:ascii="Calibri" w:eastAsia="Times New Roman" w:hAnsi="Calibri" w:cs="Calibri"/>
          <w:color w:val="FFFFFF"/>
        </w:rPr>
      </w:pPr>
      <w:r w:rsidRPr="00C943F7">
        <w:rPr>
          <w:rFonts w:ascii="Calibri" w:eastAsia="Times New Roman" w:hAnsi="Calibri" w:cs="Calibri"/>
          <w:color w:val="FFFFFF"/>
        </w:rPr>
        <w:t>Контакты</w:t>
      </w:r>
    </w:p>
    <w:p w:rsidR="00C943F7" w:rsidRPr="00C943F7" w:rsidRDefault="00C943F7" w:rsidP="00C943F7">
      <w:pPr>
        <w:spacing w:before="100" w:beforeAutospacing="1" w:after="100" w:afterAutospacing="1" w:line="312" w:lineRule="atLeast"/>
        <w:rPr>
          <w:rFonts w:ascii="Calibri" w:eastAsia="Times New Roman" w:hAnsi="Calibri" w:cs="Calibri"/>
          <w:color w:val="444444"/>
          <w:sz w:val="18"/>
          <w:szCs w:val="18"/>
        </w:rPr>
      </w:pPr>
      <w:r w:rsidRPr="00C943F7">
        <w:rPr>
          <w:rFonts w:ascii="Calibri" w:eastAsia="Times New Roman" w:hAnsi="Calibri" w:cs="Calibri"/>
          <w:b/>
          <w:bCs/>
          <w:color w:val="1C6144"/>
          <w:sz w:val="18"/>
        </w:rPr>
        <w:t>Адрес:</w:t>
      </w:r>
      <w:r w:rsidRPr="00C943F7">
        <w:rPr>
          <w:rFonts w:ascii="Calibri" w:eastAsia="Times New Roman" w:hAnsi="Calibri" w:cs="Calibri"/>
          <w:color w:val="444444"/>
          <w:sz w:val="18"/>
          <w:szCs w:val="18"/>
        </w:rPr>
        <w:t xml:space="preserve"> 107140, г. Москва,</w:t>
      </w:r>
      <w:r w:rsidRPr="00C943F7">
        <w:rPr>
          <w:rFonts w:ascii="Calibri" w:eastAsia="Times New Roman" w:hAnsi="Calibri" w:cs="Calibri"/>
          <w:color w:val="444444"/>
          <w:sz w:val="18"/>
          <w:szCs w:val="18"/>
        </w:rPr>
        <w:br/>
        <w:t xml:space="preserve">Комсомольская пл., д. 1 </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Прием граждан и юр.лиц:</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Начальник управления</w:t>
      </w:r>
      <w:r w:rsidRPr="00C943F7">
        <w:rPr>
          <w:rFonts w:ascii="Calibri" w:eastAsia="Times New Roman" w:hAnsi="Calibri" w:cs="Calibri"/>
          <w:color w:val="444444"/>
          <w:sz w:val="18"/>
          <w:szCs w:val="18"/>
        </w:rPr>
        <w:br/>
        <w:t xml:space="preserve">среда с 16.00 до 18.00 </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Отдел консультирования по таможенному законодательству</w:t>
      </w:r>
      <w:r w:rsidRPr="00C943F7">
        <w:rPr>
          <w:rFonts w:ascii="Calibri" w:eastAsia="Times New Roman" w:hAnsi="Calibri" w:cs="Calibri"/>
          <w:color w:val="444444"/>
          <w:sz w:val="18"/>
          <w:szCs w:val="18"/>
        </w:rPr>
        <w:br/>
        <w:t xml:space="preserve">пн.,пт. с 8.00 до 15:30 </w:t>
      </w:r>
      <w:r w:rsidRPr="00C943F7">
        <w:rPr>
          <w:rFonts w:ascii="Calibri" w:eastAsia="Times New Roman" w:hAnsi="Calibri" w:cs="Calibri"/>
          <w:color w:val="444444"/>
          <w:sz w:val="18"/>
          <w:szCs w:val="18"/>
        </w:rPr>
        <w:br/>
        <w:t>вт.,чт. с 14.00 до 20.00</w:t>
      </w:r>
      <w:r w:rsidRPr="00C943F7">
        <w:rPr>
          <w:rFonts w:ascii="Calibri" w:eastAsia="Times New Roman" w:hAnsi="Calibri" w:cs="Calibri"/>
          <w:color w:val="444444"/>
          <w:sz w:val="18"/>
          <w:szCs w:val="18"/>
        </w:rPr>
        <w:br/>
        <w:t xml:space="preserve">среда с 14.00 до 16:30 </w:t>
      </w:r>
      <w:r w:rsidRPr="00C943F7">
        <w:rPr>
          <w:rFonts w:ascii="Calibri" w:eastAsia="Times New Roman" w:hAnsi="Calibri" w:cs="Calibri"/>
          <w:color w:val="444444"/>
          <w:sz w:val="18"/>
          <w:szCs w:val="18"/>
        </w:rPr>
        <w:br/>
        <w:t>обед с 13.00 до 14.00</w:t>
      </w:r>
      <w:r w:rsidRPr="00C943F7">
        <w:rPr>
          <w:rFonts w:ascii="Calibri" w:eastAsia="Times New Roman" w:hAnsi="Calibri" w:cs="Calibri"/>
          <w:color w:val="444444"/>
          <w:sz w:val="18"/>
          <w:szCs w:val="18"/>
        </w:rPr>
        <w:br/>
        <w:t>тел.: (499) 975-42-84 (автоинформатор), (495) 276-39-76, 276-35-76</w:t>
      </w:r>
      <w:r w:rsidRPr="00C943F7">
        <w:rPr>
          <w:rFonts w:ascii="Calibri" w:eastAsia="Times New Roman" w:hAnsi="Calibri" w:cs="Calibri"/>
          <w:color w:val="444444"/>
          <w:sz w:val="18"/>
          <w:szCs w:val="18"/>
        </w:rPr>
        <w:br/>
        <w:t>адрес: г. Москва, Комсомольская пл. 1, каб. 101</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 xml:space="preserve">Оперативный дежурный: </w:t>
      </w:r>
      <w:r w:rsidRPr="00C943F7">
        <w:rPr>
          <w:rFonts w:ascii="Calibri" w:eastAsia="Times New Roman" w:hAnsi="Calibri" w:cs="Calibri"/>
          <w:color w:val="444444"/>
          <w:sz w:val="18"/>
          <w:szCs w:val="18"/>
        </w:rPr>
        <w:br/>
        <w:t>(499) 975-16-03</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 xml:space="preserve">Телефон доверия: </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lastRenderedPageBreak/>
        <w:t>(499)975-10-56</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Справки по входящим документам:</w:t>
      </w:r>
      <w:r w:rsidRPr="00C943F7">
        <w:rPr>
          <w:rFonts w:ascii="Calibri" w:eastAsia="Times New Roman" w:hAnsi="Calibri" w:cs="Calibri"/>
          <w:color w:val="444444"/>
          <w:sz w:val="18"/>
          <w:szCs w:val="18"/>
        </w:rPr>
        <w:br/>
        <w:t>﻿﻿﻿﻿Тел.: (499) 975-19-18</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t>Факс: (499) 975-36-79</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По вопросам сдачи квалификационных экзаменов обращаться:</w:t>
      </w:r>
      <w:r w:rsidRPr="00C943F7">
        <w:rPr>
          <w:rFonts w:ascii="Calibri" w:eastAsia="Times New Roman" w:hAnsi="Calibri" w:cs="Calibri"/>
          <w:color w:val="444444"/>
          <w:sz w:val="18"/>
          <w:szCs w:val="18"/>
        </w:rPr>
        <w:br/>
        <w:t xml:space="preserve">(495) 276-35-20, 276-39-95 </w:t>
      </w:r>
      <w:r w:rsidRPr="00C943F7">
        <w:rPr>
          <w:rFonts w:ascii="Calibri" w:eastAsia="Times New Roman" w:hAnsi="Calibri" w:cs="Calibri"/>
          <w:color w:val="444444"/>
          <w:sz w:val="18"/>
          <w:szCs w:val="18"/>
        </w:rPr>
        <w:br/>
      </w:r>
      <w:r w:rsidRPr="00C943F7">
        <w:rPr>
          <w:rFonts w:ascii="Calibri" w:eastAsia="Times New Roman" w:hAnsi="Calibri" w:cs="Calibri"/>
          <w:color w:val="444444"/>
          <w:sz w:val="18"/>
          <w:szCs w:val="18"/>
        </w:rPr>
        <w:br/>
      </w:r>
      <w:r w:rsidRPr="00C943F7">
        <w:rPr>
          <w:rFonts w:ascii="Calibri" w:eastAsia="Times New Roman" w:hAnsi="Calibri" w:cs="Calibri"/>
          <w:b/>
          <w:bCs/>
          <w:color w:val="1C6144"/>
          <w:sz w:val="18"/>
        </w:rPr>
        <w:t>Телефон для СМИ:</w:t>
      </w:r>
      <w:r w:rsidRPr="00C943F7">
        <w:rPr>
          <w:rFonts w:ascii="Calibri" w:eastAsia="Times New Roman" w:hAnsi="Calibri" w:cs="Calibri"/>
          <w:color w:val="444444"/>
          <w:sz w:val="18"/>
          <w:szCs w:val="18"/>
        </w:rPr>
        <w:br/>
        <w:t>(495) 276-30-22, 276-38-53; 276-30-70</w:t>
      </w:r>
      <w:r w:rsidRPr="00C943F7">
        <w:rPr>
          <w:rFonts w:ascii="Calibri" w:eastAsia="Times New Roman" w:hAnsi="Calibri" w:cs="Calibri"/>
          <w:color w:val="444444"/>
          <w:sz w:val="18"/>
          <w:szCs w:val="18"/>
        </w:rPr>
        <w:br/>
        <w:t>факс: (499) 975-44-63</w:t>
      </w:r>
    </w:p>
    <w:p w:rsidR="00C943F7" w:rsidRPr="00C943F7" w:rsidRDefault="00C943F7" w:rsidP="00C943F7">
      <w:pPr>
        <w:spacing w:before="100" w:beforeAutospacing="1" w:after="100" w:afterAutospacing="1" w:line="312" w:lineRule="atLeast"/>
        <w:rPr>
          <w:rFonts w:ascii="Calibri" w:eastAsia="Times New Roman" w:hAnsi="Calibri" w:cs="Calibri"/>
          <w:color w:val="969696"/>
          <w:sz w:val="17"/>
          <w:szCs w:val="17"/>
        </w:rPr>
      </w:pPr>
      <w:r w:rsidRPr="00C943F7">
        <w:rPr>
          <w:rFonts w:ascii="Calibri" w:eastAsia="Times New Roman" w:hAnsi="Calibri" w:cs="Calibri"/>
          <w:color w:val="969696"/>
          <w:sz w:val="17"/>
          <w:szCs w:val="17"/>
        </w:rPr>
        <w:t>© 2004—2013, Федеральная таможенная служба</w:t>
      </w:r>
    </w:p>
    <w:p w:rsidR="00C943F7" w:rsidRPr="00C943F7" w:rsidRDefault="00C943F7" w:rsidP="00C943F7">
      <w:pPr>
        <w:numPr>
          <w:ilvl w:val="0"/>
          <w:numId w:val="2"/>
        </w:numPr>
        <w:spacing w:before="100" w:beforeAutospacing="1" w:after="100" w:afterAutospacing="1" w:line="312" w:lineRule="atLeast"/>
        <w:jc w:val="right"/>
        <w:rPr>
          <w:rFonts w:ascii="Calibri" w:eastAsia="Times New Roman" w:hAnsi="Calibri" w:cs="Calibri"/>
          <w:color w:val="444444"/>
          <w:sz w:val="18"/>
          <w:szCs w:val="18"/>
        </w:rPr>
      </w:pPr>
      <w:hyperlink r:id="rId5" w:history="1">
        <w:r w:rsidRPr="00C943F7">
          <w:rPr>
            <w:rFonts w:ascii="Calibri" w:eastAsia="Times New Roman" w:hAnsi="Calibri" w:cs="Calibri"/>
            <w:color w:val="A6A6A6"/>
            <w:sz w:val="18"/>
            <w:szCs w:val="18"/>
            <w:u w:val="single"/>
          </w:rPr>
          <w:t>Новости</w:t>
        </w:r>
      </w:hyperlink>
    </w:p>
    <w:p w:rsidR="00C943F7" w:rsidRPr="00C943F7" w:rsidRDefault="00C943F7" w:rsidP="00C943F7">
      <w:pPr>
        <w:numPr>
          <w:ilvl w:val="0"/>
          <w:numId w:val="2"/>
        </w:numPr>
        <w:spacing w:before="100" w:beforeAutospacing="1" w:after="100" w:afterAutospacing="1" w:line="312" w:lineRule="atLeast"/>
        <w:jc w:val="right"/>
        <w:rPr>
          <w:rFonts w:ascii="Calibri" w:eastAsia="Times New Roman" w:hAnsi="Calibri" w:cs="Calibri"/>
          <w:color w:val="444444"/>
          <w:sz w:val="18"/>
          <w:szCs w:val="18"/>
        </w:rPr>
      </w:pPr>
      <w:hyperlink r:id="rId6" w:history="1">
        <w:r w:rsidRPr="00C943F7">
          <w:rPr>
            <w:rFonts w:ascii="Calibri" w:eastAsia="Times New Roman" w:hAnsi="Calibri" w:cs="Calibri"/>
            <w:color w:val="A6A6A6"/>
            <w:sz w:val="18"/>
            <w:szCs w:val="18"/>
            <w:u w:val="single"/>
          </w:rPr>
          <w:t>Карта сайта</w:t>
        </w:r>
      </w:hyperlink>
    </w:p>
    <w:p w:rsidR="00C943F7" w:rsidRPr="00C943F7" w:rsidRDefault="00C943F7" w:rsidP="00C943F7">
      <w:pPr>
        <w:numPr>
          <w:ilvl w:val="0"/>
          <w:numId w:val="2"/>
        </w:numPr>
        <w:spacing w:before="100" w:beforeAutospacing="1" w:after="100" w:afterAutospacing="1" w:line="312" w:lineRule="atLeast"/>
        <w:jc w:val="right"/>
        <w:rPr>
          <w:rFonts w:ascii="Calibri" w:eastAsia="Times New Roman" w:hAnsi="Calibri" w:cs="Calibri"/>
          <w:color w:val="444444"/>
          <w:sz w:val="18"/>
          <w:szCs w:val="18"/>
        </w:rPr>
      </w:pPr>
      <w:hyperlink r:id="rId7" w:history="1">
        <w:r w:rsidRPr="00C943F7">
          <w:rPr>
            <w:rFonts w:ascii="Calibri" w:eastAsia="Times New Roman" w:hAnsi="Calibri" w:cs="Calibri"/>
            <w:color w:val="A6A6A6"/>
            <w:sz w:val="18"/>
            <w:szCs w:val="18"/>
            <w:u w:val="single"/>
          </w:rPr>
          <w:t>Контакты</w:t>
        </w:r>
      </w:hyperlink>
    </w:p>
    <w:p w:rsidR="00C943F7" w:rsidRPr="00C943F7" w:rsidRDefault="00C943F7" w:rsidP="00C943F7">
      <w:pPr>
        <w:numPr>
          <w:ilvl w:val="0"/>
          <w:numId w:val="2"/>
        </w:numPr>
        <w:spacing w:before="100" w:beforeAutospacing="1" w:after="100" w:afterAutospacing="1" w:line="312" w:lineRule="atLeast"/>
        <w:jc w:val="right"/>
        <w:rPr>
          <w:rFonts w:ascii="Calibri" w:eastAsia="Times New Roman" w:hAnsi="Calibri" w:cs="Calibri"/>
          <w:color w:val="444444"/>
          <w:sz w:val="18"/>
          <w:szCs w:val="18"/>
        </w:rPr>
      </w:pPr>
      <w:hyperlink r:id="rId8" w:history="1">
        <w:r w:rsidRPr="00C943F7">
          <w:rPr>
            <w:rFonts w:ascii="Calibri" w:eastAsia="Times New Roman" w:hAnsi="Calibri" w:cs="Calibri"/>
            <w:color w:val="A6A6A6"/>
            <w:sz w:val="18"/>
            <w:szCs w:val="18"/>
            <w:u w:val="single"/>
          </w:rPr>
          <w:t>Текстовая версия</w:t>
        </w:r>
      </w:hyperlink>
    </w:p>
    <w:p w:rsidR="006761D9" w:rsidRDefault="006761D9"/>
    <w:sectPr w:rsidR="006761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53B8"/>
    <w:multiLevelType w:val="multilevel"/>
    <w:tmpl w:val="053C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3E0884"/>
    <w:multiLevelType w:val="multilevel"/>
    <w:tmpl w:val="269EE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943F7"/>
    <w:rsid w:val="006761D9"/>
    <w:rsid w:val="00C943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943F7"/>
    <w:rPr>
      <w:b/>
      <w:bCs/>
      <w:color w:val="1C6144"/>
    </w:rPr>
  </w:style>
  <w:style w:type="paragraph" w:styleId="a4">
    <w:name w:val="Normal (Web)"/>
    <w:basedOn w:val="a"/>
    <w:uiPriority w:val="99"/>
    <w:semiHidden/>
    <w:unhideWhenUsed/>
    <w:rsid w:val="00C943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29307361">
      <w:bodyDiv w:val="1"/>
      <w:marLeft w:val="0"/>
      <w:marRight w:val="0"/>
      <w:marTop w:val="0"/>
      <w:marBottom w:val="0"/>
      <w:divBdr>
        <w:top w:val="none" w:sz="0" w:space="0" w:color="auto"/>
        <w:left w:val="none" w:sz="0" w:space="0" w:color="auto"/>
        <w:bottom w:val="none" w:sz="0" w:space="0" w:color="auto"/>
        <w:right w:val="none" w:sz="0" w:space="0" w:color="auto"/>
      </w:divBdr>
      <w:divsChild>
        <w:div w:id="809253338">
          <w:marLeft w:val="0"/>
          <w:marRight w:val="0"/>
          <w:marTop w:val="0"/>
          <w:marBottom w:val="0"/>
          <w:divBdr>
            <w:top w:val="none" w:sz="0" w:space="0" w:color="auto"/>
            <w:left w:val="none" w:sz="0" w:space="0" w:color="auto"/>
            <w:bottom w:val="none" w:sz="0" w:space="0" w:color="auto"/>
            <w:right w:val="none" w:sz="0" w:space="0" w:color="auto"/>
          </w:divBdr>
          <w:divsChild>
            <w:div w:id="113719791">
              <w:marLeft w:val="0"/>
              <w:marRight w:val="0"/>
              <w:marTop w:val="0"/>
              <w:marBottom w:val="0"/>
              <w:divBdr>
                <w:top w:val="none" w:sz="0" w:space="0" w:color="auto"/>
                <w:left w:val="none" w:sz="0" w:space="0" w:color="auto"/>
                <w:bottom w:val="none" w:sz="0" w:space="0" w:color="auto"/>
                <w:right w:val="none" w:sz="0" w:space="0" w:color="auto"/>
              </w:divBdr>
              <w:divsChild>
                <w:div w:id="1549418330">
                  <w:marLeft w:val="0"/>
                  <w:marRight w:val="0"/>
                  <w:marTop w:val="0"/>
                  <w:marBottom w:val="0"/>
                  <w:divBdr>
                    <w:top w:val="none" w:sz="0" w:space="0" w:color="auto"/>
                    <w:left w:val="none" w:sz="0" w:space="0" w:color="auto"/>
                    <w:bottom w:val="none" w:sz="0" w:space="0" w:color="auto"/>
                    <w:right w:val="none" w:sz="0" w:space="0" w:color="auto"/>
                  </w:divBdr>
                  <w:divsChild>
                    <w:div w:id="1037973410">
                      <w:marLeft w:val="0"/>
                      <w:marRight w:val="0"/>
                      <w:marTop w:val="0"/>
                      <w:marBottom w:val="0"/>
                      <w:divBdr>
                        <w:top w:val="none" w:sz="0" w:space="0" w:color="auto"/>
                        <w:left w:val="none" w:sz="0" w:space="0" w:color="auto"/>
                        <w:bottom w:val="none" w:sz="0" w:space="0" w:color="auto"/>
                        <w:right w:val="none" w:sz="0" w:space="0" w:color="auto"/>
                      </w:divBdr>
                      <w:divsChild>
                        <w:div w:id="1613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028740">
                  <w:marLeft w:val="0"/>
                  <w:marRight w:val="0"/>
                  <w:marTop w:val="0"/>
                  <w:marBottom w:val="0"/>
                  <w:divBdr>
                    <w:top w:val="none" w:sz="0" w:space="0" w:color="auto"/>
                    <w:left w:val="none" w:sz="0" w:space="0" w:color="auto"/>
                    <w:bottom w:val="none" w:sz="0" w:space="0" w:color="auto"/>
                    <w:right w:val="none" w:sz="0" w:space="0" w:color="auto"/>
                  </w:divBdr>
                  <w:divsChild>
                    <w:div w:id="787355329">
                      <w:marLeft w:val="0"/>
                      <w:marRight w:val="0"/>
                      <w:marTop w:val="0"/>
                      <w:marBottom w:val="240"/>
                      <w:divBdr>
                        <w:top w:val="single" w:sz="6" w:space="0" w:color="BBBBBB"/>
                        <w:left w:val="single" w:sz="6" w:space="0" w:color="BBBBBB"/>
                        <w:bottom w:val="single" w:sz="6" w:space="0" w:color="BBBBBB"/>
                        <w:right w:val="none" w:sz="0" w:space="0" w:color="auto"/>
                      </w:divBdr>
                      <w:divsChild>
                        <w:div w:id="1847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084154">
          <w:marLeft w:val="0"/>
          <w:marRight w:val="0"/>
          <w:marTop w:val="0"/>
          <w:marBottom w:val="0"/>
          <w:divBdr>
            <w:top w:val="none" w:sz="0" w:space="0" w:color="auto"/>
            <w:left w:val="none" w:sz="0" w:space="0" w:color="auto"/>
            <w:bottom w:val="none" w:sz="0" w:space="0" w:color="auto"/>
            <w:right w:val="none" w:sz="0" w:space="0" w:color="auto"/>
          </w:divBdr>
          <w:divsChild>
            <w:div w:id="1774590101">
              <w:marLeft w:val="0"/>
              <w:marRight w:val="0"/>
              <w:marTop w:val="0"/>
              <w:marBottom w:val="0"/>
              <w:divBdr>
                <w:top w:val="none" w:sz="0" w:space="0" w:color="auto"/>
                <w:left w:val="none" w:sz="0" w:space="0" w:color="auto"/>
                <w:bottom w:val="none" w:sz="0" w:space="0" w:color="auto"/>
                <w:right w:val="none" w:sz="0" w:space="0" w:color="auto"/>
              </w:divBdr>
            </w:div>
            <w:div w:id="92943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mbedded-cet.customs.ru/" TargetMode="External"/><Relationship Id="rId3" Type="http://schemas.openxmlformats.org/officeDocument/2006/relationships/settings" Target="settings.xml"/><Relationship Id="rId7" Type="http://schemas.openxmlformats.org/officeDocument/2006/relationships/hyperlink" Target="http://ctu.customs.ru/index.php?option=com_content&amp;view=article&amp;id=827&amp;Itemid=5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tu.customs.ru/index.php?option=com_xmap&amp;sitemap=1&amp;Itemid=52" TargetMode="External"/><Relationship Id="rId5" Type="http://schemas.openxmlformats.org/officeDocument/2006/relationships/hyperlink" Target="http://ctu.customs.ru/index.php?option=com_newsrdtex&amp;view=showarch&amp;id=3&amp;Itemid=5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4092</Words>
  <Characters>23326</Characters>
  <Application>Microsoft Office Word</Application>
  <DocSecurity>0</DocSecurity>
  <Lines>194</Lines>
  <Paragraphs>54</Paragraphs>
  <ScaleCrop>false</ScaleCrop>
  <Company/>
  <LinksUpToDate>false</LinksUpToDate>
  <CharactersWithSpaces>27364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2014-07-31T05:44:00Z</dcterms:created>
  <dcterms:modified xsi:type="dcterms:W3CDTF">2014-07-31T05:44:00Z</dcterms:modified>
</cp:coreProperties>
</file>